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torta</w:t>
      </w:r>
      <w:r>
        <w:t xml:space="preserve"> (Roxb.) Maslin, Seigler &amp; Ebinger</w:t>
      </w:r>
      <w:r w:rsidR="00780DEE" w:rsidRPr="00780DEE">
        <w:rPr>
          <w:i/>
        </w:rPr>
        <w:t xml:space="preserve"> Blumea</w:t>
      </w:r>
      <w:proofErr w:type="spellStart"/>
      <w:r w:rsidR="00780DEE">
        <w:t xml:space="preserve"> 58:42</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Nielsen (1985b: 166), Sanjappa (1992: 44), Kumar &amp; Sane (2003: 99) and ILDIS (The International Legume Database &amp; Information Service, Roskov et al. 2005) recognize Acacia torta as a distinct species, but Chakrabarty &amp; Gangopadhyay (1996: 604, 606) consider it conspecific with A. (Senegalia) caesia (fide Maslin et al. 2013: 42). Chakrabarty and Gangopadhyay (1996: 604) treated the type of Albizia sikharamensis as being a fruiting specimen of A. torta; despite not having seen this specimen WorldWideWattle accepts this interpretation.</w:t>
      </w:r>
    </w:p>
    <w:p w:rsidR="009A6983" w:rsidRPr="009A6983" w:rsidRDefault="009A6983">
      <w:r>
        <w:rPr>
          <w:b/>
        </w:rPr>
        <w:t>Distribution:</w:t>
      </w:r>
      <w:r>
        <w:t xml:space="preserve"> INDIAN SUBCONTINENT [N]: India (Gujarat, Bihar, Assam, Arunachal Pradesh, Andhra Pradesh, Haryana, Goa, Odisha, Uttar Pradesh, Tamil Nadu, Sikkim, Rajasthan, Pondicherry, Maharashtra, Madhya Pradesh, Kerala, Karnataka, Jammu &amp; Kashmir, Himachal Pradesh, Punjab, West Bengal), Pakistan. SOUTHEAST ASIA [U]: Myanmar</w:t>
      </w:r>
    </w:p>
    <w:p w:rsidR="00F52DD3" w:rsidRDefault="00F52DD3">
      <w:r>
        <w:rPr>
          <w:b/>
        </w:rPr>
        <w:t>Based On:</w:t>
      </w:r>
      <w:r>
        <w:rPr>
          <w:i/>
        </w:rPr>
        <w:t xml:space="preserve"> Mimosa torta</w:t>
      </w:r>
      <w:r>
        <w:t xml:space="preserve"> Roxb.</w:t>
      </w:r>
    </w:p>
    <w:p w:rsidR="00681435" w:rsidRPr="00681435" w:rsidRDefault="00681435">
      <w:r w:rsidRPr="00681435">
        <w:rPr>
          <w:b/>
        </w:rPr>
        <w:t>Synonymy</w:t>
      </w:r>
    </w:p>
    <w:p w:rsidR="00681435" w:rsidRDefault="0020074F" w:rsidP="006657B0">
      <w:r>
        <w:t xml:space="preserve">- </w:t>
      </w:r>
      <w:r w:rsidR="00041308" w:rsidRPr="00815E7D">
        <w:rPr>
          <w:i/>
        </w:rPr>
        <w:t xml:space="preserve">Mimosa torta</w:t>
      </w:r>
      <w:r>
        <w:t xml:space="preserve"> Roxb.</w:t>
      </w:r>
      <w:r>
        <w:t xml:space="preserve"> (1832)</w:t>
      </w:r>
    </w:p>
    <w:p w:rsidR="00681435" w:rsidRDefault="0020074F" w:rsidP="006657B0">
      <w:r>
        <w:tab/>
      </w:r>
      <w:r>
        <w:t xml:space="preserve">- </w:t>
      </w:r>
      <w:r w:rsidR="00041308" w:rsidRPr="00815E7D">
        <w:rPr>
          <w:i/>
        </w:rPr>
        <w:t xml:space="preserve">Acacia torta</w:t>
      </w:r>
      <w:r>
        <w:t xml:space="preserve"> (Roxb.) Craib</w:t>
      </w:r>
      <w:r>
        <w:t xml:space="preserve"> (1915)</w:t>
      </w:r>
    </w:p>
    <w:p w:rsidR="00681435" w:rsidRDefault="0020074F" w:rsidP="006657B0">
      <w:r>
        <w:t xml:space="preserve">- </w:t>
      </w:r>
      <w:r w:rsidR="00041308" w:rsidRPr="00815E7D">
        <w:rPr>
          <w:i/>
        </w:rPr>
        <w:t xml:space="preserve">Albizia sikharamensis</w:t>
      </w:r>
      <w:r>
        <w:t xml:space="preserve"> Sahni &amp; Bennet</w:t>
      </w:r>
      <w:r>
        <w:t xml:space="preserve"> (1975)</w:t>
      </w:r>
    </w:p>
    <w:p w:rsidR="00681435" w:rsidRDefault="0020074F" w:rsidP="006657B0">
      <w:r>
        <w:t xml:space="preserve">- </w:t>
      </w:r>
      <w:r w:rsidR="00041308" w:rsidRPr="00815E7D">
        <w:rPr>
          <w:i/>
        </w:rPr>
        <w:t xml:space="preserve">Acacia caesia</w:t>
      </w:r>
      <w:r>
        <w:t xml:space="preserve"> sens. Wight &amp; Arn.</w:t>
      </w:r>
      <w:r>
        <w:t xml:space="preserve"> (1834)</w:t>
      </w:r>
    </w:p>
    <w:p w:rsidR="00681435" w:rsidRDefault="0020074F" w:rsidP="006657B0">
      <w:r>
        <w:t xml:space="preserve">- </w:t>
      </w:r>
      <w:r w:rsidR="00041308" w:rsidRPr="00815E7D">
        <w:rPr>
          <w:i/>
        </w:rPr>
        <w:t xml:space="preserve">Acacia pennata</w:t>
      </w:r>
      <w:r>
        <w:t xml:space="preserve"> sens. Baker</w:t>
      </w:r>
      <w:r>
        <w:t xml:space="preserve"> (1878)</w:t>
      </w:r>
    </w:p>
    <w:p w:rsidR="00681435" w:rsidRDefault="0020074F" w:rsidP="006657B0">
      <w:r>
        <w:t xml:space="preserve">- </w:t>
      </w:r>
      <w:r w:rsidR="00041308" w:rsidRPr="00815E7D">
        <w:rPr>
          <w:i/>
        </w:rPr>
        <w:t xml:space="preserve">Senegalia torta</w:t>
      </w:r>
      <w:r>
        <w:t xml:space="preserve"> (Roxb.) Ali</w:t>
      </w:r>
      <w:r>
        <w:t xml:space="preserve"> (2014)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torta</w:t>
      </w:r>
      <w:r>
        <w:t xml:space="preserve"> Roxb.</w:t>
      </w:r>
      <w:r w:rsidR="00780DEE" w:rsidRPr="00780DEE">
        <w:rPr>
          <w:i/>
        </w:rPr>
        <w:t xml:space="preserve"> Fl. Ind. Ed. 1832</w:t>
      </w:r>
      <w:proofErr w:type="spellStart"/>
      <w:r w:rsidR="00780DEE">
        <w:t xml:space="preserve"> 2:566</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 Deshpande et al. (2019: 9)</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9A3CAA" w:rsidRPr="009A6983" w:rsidRDefault="009A3CAA" w:rsidP="009A3CAA">
      <w:r>
        <w:rPr>
          <w:b/>
        </w:rPr>
        <w:t>Type Citation:</w:t>
      </w:r>
      <w:proofErr w:type="spellStart"/>
      <w:r>
        <w:t xml:space="preserve"> "A native of the mountains of Coromandel."</w:t>
      </w:r>
      <w:proofErr w:type="spellEnd"/>
    </w:p>
    <w:p w:rsidR="009A6983" w:rsidRPr="009A6983" w:rsidRDefault="009A6983" w:rsidP="009A6983">
      <w:r>
        <w:rPr>
          <w:b/>
        </w:rPr>
        <w:t>Type Designation:</w:t>
      </w:r>
      <w:proofErr w:type="spellStart"/>
      <w:r>
        <w:t xml:space="preserve"> Iconotype: Roxburgh drawing n. 1865 (K)</w:t>
      </w:r>
      <w:proofErr w:type="spellEnd"/>
      <w:r w:rsidRPr="009A6983">
        <w:rPr>
          <w:b/>
        </w:rPr>
        <w:t xml:space="preserve"> Source:</w:t>
      </w:r>
      <w:r>
        <w:t xml:space="preserve"> Nielsen (1980: 360)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torta</w:t>
      </w:r>
      <w:r>
        <w:t xml:space="preserve"> (Roxb.) Craib</w:t>
      </w:r>
      <w:r w:rsidR="00780DEE" w:rsidRPr="00780DEE">
        <w:rPr>
          <w:i/>
        </w:rPr>
        <w:t xml:space="preserve"> Bull. Misc. Inform. Kew</w:t>
      </w:r>
      <w:proofErr w:type="spellStart"/>
      <w:r w:rsidR="00780DEE">
        <w:t xml:space="preserve"> 1915:410</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(2013: 42); Deshpande et al. (2019: 9)</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F52DD3" w:rsidRDefault="00F52DD3">
      <w:r>
        <w:rPr>
          <w:b/>
        </w:rPr>
        <w:t>Based On:</w:t>
      </w:r>
      <w:r>
        <w:rPr>
          <w:i/>
        </w:rPr>
        <w:t xml:space="preserve"> Mimosa torta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Albizia sikharamensis</w:t>
      </w:r>
      <w:r>
        <w:t xml:space="preserve"> Sahni &amp; Bennet</w:t>
      </w:r>
      <w:r w:rsidR="00780DEE" w:rsidRPr="00780DEE">
        <w:rPr>
          <w:i/>
        </w:rPr>
        <w:t xml:space="preserve"> Indian Forester</w:t>
      </w:r>
      <w:proofErr w:type="spellStart"/>
      <w:r w:rsidR="00780DEE">
        <w:t xml:space="preserve"> 101:337</w:t>
      </w:r>
      <w:proofErr w:type="spellEnd"/>
      <w:r w:rsidR="00780DEE">
        <w:t xml:space="preserve"> (1975)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Chakrabarty &amp;amp; Gangopadhyay (1996: 606); Deshpande et al. (2019: 9)</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9A3CAA" w:rsidRPr="009A6983" w:rsidRDefault="009A3CAA" w:rsidP="009A3CAA">
      <w:r>
        <w:rPr>
          <w:b/>
        </w:rPr>
        <w:t>Type Citation:</w:t>
      </w:r>
      <w:proofErr w:type="spellStart"/>
      <w:r>
        <w:t xml:space="preserve"> “Holotype - K.N. Subramanian 3281A, collected from Sikharam, on way to Srisailam in Andhra Pradesh, on 15.12.1967, deposited in DD herbarium and Isotype K.N. Subramanian 3281B deposited in Southern Forest Research Centre Herbarium, Coimbatore."</w:t>
      </w:r>
      <w:proofErr w:type="spellEnd"/>
    </w:p>
    <w:p w:rsidR="003A515D" w:rsidRPr="009A6983" w:rsidRDefault="003A515D" w:rsidP="009A6983">
      <w:r w:rsidRPr="003A515D">
        <w:rPr>
          <w:b/>
        </w:rPr>
        <w:t>Notes:</w:t>
      </w:r>
      <w:r>
        <w:t xml:space="preserve"> Chakrabarty &amp; Gangopadhyay (1996: 606) regard the type of this name as being a fruiting specimen of Acacia (=Senegalia) torta which they erroneously treated as conspecific with A. (Senegalia) caesia (loc. cit. 604).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r>
        <w:t xml:space="preserve"> sens. Wight &amp; Arn.</w:t>
      </w:r>
      <w:r w:rsidR="00780DEE" w:rsidRPr="00780DEE">
        <w:rPr>
          <w:i/>
        </w:rPr>
        <w:t xml:space="preserve"> Prodr. Fl. Ind. Orient.</w:t>
      </w:r>
      <w:proofErr w:type="spellStart"/>
      <w:r w:rsidR="00780DEE">
        <w:t xml:space="preserve"> 1:278</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Sanjappa (1992: 44); Deshpande et al. (2019: 10)</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3A515D" w:rsidRPr="009A6983" w:rsidRDefault="003A515D" w:rsidP="009A6983">
      <w:r w:rsidRPr="003A515D">
        <w:rPr>
          <w:b/>
        </w:rPr>
        <w:t>Notes:</w:t>
      </w:r>
      <w:r>
        <w:t xml:space="preserve"> ILDIS (The International Legume Database &amp; Information Service, Roskov et al. 2005) treats this name as synonymous with Acacia (Senegalia) megaladena var. indochinensis.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Baker</w:t>
      </w:r>
      <w:r w:rsidR="00780DEE" w:rsidRPr="00780DEE">
        <w:rPr>
          <w:i/>
        </w:rPr>
        <w:t xml:space="preserve"> in J.D.Hooker, Fl. Brit. India</w:t>
      </w:r>
      <w:proofErr w:type="spellStart"/>
      <w:r w:rsidR="00780DEE">
        <w:t xml:space="preserve"> 2(5):297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Sanjappa (1992: 44); Deshpande et al. (2019: 10)</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3A515D" w:rsidRPr="009A6983" w:rsidRDefault="003A515D" w:rsidP="009A6983">
      <w:r w:rsidRPr="003A515D">
        <w:rPr>
          <w:b/>
        </w:rPr>
        <w:t>Notes:</w:t>
      </w:r>
      <w:r>
        <w:t xml:space="preserve"> Misapplied pro parte.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torta</w:t>
      </w:r>
      <w:r>
        <w:t xml:space="preserve"> (Roxb.) Ali</w:t>
      </w:r>
      <w:r w:rsidR="00780DEE" w:rsidRPr="00780DEE">
        <w:rPr>
          <w:i/>
        </w:rPr>
        <w:t xml:space="preserve"> Pakistan J. Bot.</w:t>
      </w:r>
      <w:proofErr w:type="spellStart"/>
      <w:r w:rsidR="00780DEE">
        <w:t xml:space="preserve"> 46(1):4</w:t>
      </w:r>
      <w:proofErr w:type="spellEnd"/>
      <w:r w:rsidR="00780DEE">
        <w:t xml:space="preserve"> (2014)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Deshpande et al. (2019: 9)</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F52DD3" w:rsidRDefault="00F52DD3">
      <w:r>
        <w:rPr>
          <w:b/>
        </w:rPr>
        <w:t>Based On:</w:t>
      </w:r>
      <w:r>
        <w:rPr>
          <w:i/>
        </w:rPr>
        <w:t xml:space="preserve"> Acacia torta</w:t>
      </w:r>
      <w:r>
        <w:t xml:space="preserve"> (Roxb.) Craib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