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xiphoclada</w:t>
      </w:r>
      <w:r>
        <w:t xml:space="preserve"> Baker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22:468</w:t>
      </w:r>
      <w:proofErr w:type="spellEnd"/>
      <w:r w:rsidR="00780DEE">
        <w:t xml:space="preserve"> (1887)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Du Puy &amp;amp; Villiers (2002: 231)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heterophylla</w:t>
      </w:r>
      <w:proofErr w:type="spellEnd"/>
      <w:r>
        <w:t xml:space="preserve"> (Lam.) Willd.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Central Madagascar, Baron 1695 (BM, K) and 4384 (K)</w:t>
      </w:r>
      <w:proofErr w:type="spellEnd"/>
      <w:r w:rsidRPr="009A6983">
        <w:rPr>
          <w:b/>
        </w:rPr>
        <w:t xml:space="preserve"> Source:</w:t>
      </w:r>
      <w:r>
        <w:t xml:space="preserve"> Pedley (1975: 6); Du Puy &amp; Villeirs (2002:231)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Pedley (1975: 6)  but considered conspecific with Acacia heterophylla by Du Puy &amp; Villiers (2002: 231). According to Du Puy &amp; Villiers, the entity that Pedley described from central Madagascar as A. xiphoclada does not appear to exist as a wild population.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