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catechuoides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Arnott &amp;amp; Wight (1834); Kshirsagar (2012); Deshpande et al.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r>
        <w:t xml:space="preserve"> (L.f.) P.J.H.Hurter &amp; Mabb.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first appears in Roxburgh's Hort. Bengal. 93 (1814), which is given as the place of publication the Tropicos database, though not accepted as such here. For a discussion of the status of names in Hort. Bengal. see C.B. Robinson (1912). Roxburgh's Hortus Bengalensis, Philipp. J. Sci. C. Bot. 7(6): 411-420.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