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tomentella</w:t>
      </w:r>
      <w:r>
        <w:t xml:space="preserve"> Zipp. ex Span.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15:199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(1985: 18 &amp;amp; 1992: 53); Maslin (2012: 467)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kerrii</w:t>
      </w:r>
      <w:proofErr w:type="spellEnd"/>
      <w:r>
        <w:t xml:space="preserve"> (I.C.Nielsen) Maslin, B.C.Ho, H.Sun &amp; L.Bai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the following given in protologue "Crescit circa Namsay, mantatu etc." [Growing around Namsay, mantatu etc.]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Nielsen 1985: 19): s. coll. (Zippel?), Timor (Herb. Lugd. Bat. No. 908.2 … 725 (L)</w:t>
      </w:r>
      <w:proofErr w:type="spellEnd"/>
      <w:r w:rsidRPr="009A6983">
        <w:rPr>
          <w:b/>
        </w:rPr>
        <w:t xml:space="preserve"> Source:</w:t>
      </w:r>
      <w:r>
        <w:t xml:space="preserve"> Nielsen (1985: 19)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