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rugata</w:t>
      </w:r>
      <w:r>
        <w:t xml:space="preserve"> (Lam.) Buch.-Ham. ex Voigt</w:t>
      </w:r>
      <w:r w:rsidR="00780DEE" w:rsidRPr="00780DEE">
        <w:rPr>
          <w:i/>
        </w:rPr>
        <w:t xml:space="preserve"> Hort. Suburb. Calcutt.</w:t>
      </w:r>
      <w:proofErr w:type="spellStart"/>
      <w:r w:rsidR="00780DEE">
        <w:t xml:space="preserve"> :263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Maslin et al. (2019: 437)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Buch.-Ham. ex Benth. (1842).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rugata</w:t>
      </w:r>
      <w:r>
        <w:t xml:space="preserve"> Lam.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