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skleroxyla</w:t>
      </w:r>
      <w:r>
        <w:t xml:space="preserve"> (Tussac)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skleroxyla</w:t>
      </w:r>
      <w:proofErr w:type="spellEnd"/>
      <w:r>
        <w:t xml:space="preserve"> (Tussac)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skleroxyla</w:t>
      </w:r>
      <w:r>
        <w:t xml:space="preserve"> Tussac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