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riograndensis</w:t>
      </w:r>
      <w:r>
        <w:t xml:space="preserve"> (Atahuachi &amp; L.Rico)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91(1):28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201)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Pseudosenegalia riograndensis</w:t>
      </w:r>
      <w:proofErr w:type="spellEnd"/>
      <w:r>
        <w:t xml:space="preserve"> (Atahuachi &amp; L.Rico)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riograndensis</w:t>
      </w:r>
      <w:r>
        <w:t xml:space="preserve"> Atahuachi &amp; L.Rico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