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leiocalyx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leiocalyx</w:t>
      </w:r>
      <w:proofErr w:type="spellEnd"/>
      <w:r>
        <w:t xml:space="preserve"> (Domin)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(Domin)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