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cassiterum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subsp.</w:t>
      </w:r>
      <w:r w:rsidRPr="00815E7D">
        <w:rPr>
          <w:i/>
        </w:rPr>
        <w:t xml:space="preserve"> cassitera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