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grandicornuta</w:t>
      </w:r>
      <w:r>
        <w:t xml:space="preserve"> Gerstner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4:55</w:t>
      </w:r>
      <w:proofErr w:type="spellEnd"/>
      <w:r w:rsidR="00780DEE">
        <w:t xml:space="preserve"> (1938)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grandicornuta</w:t>
      </w:r>
      <w:proofErr w:type="spellEnd"/>
      <w:r>
        <w:t xml:space="preserve"> (Gerstner)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flowered at Emkunzana and Mkuzi Drift between Nongoma and Magudu", 6 Jan. 1936, Gerstner 2870 (BOL). (2) "fruits found at same places and at lower Pongola", 13 May 1936, Gerstner 2870 (BOL)</w:t>
      </w:r>
      <w:proofErr w:type="spellEnd"/>
      <w:r w:rsidRPr="009A6983">
        <w:rPr>
          <w:b/>
        </w:rPr>
        <w:t xml:space="preserve"> Source:</w:t>
      </w:r>
      <w:r>
        <w:t xml:space="preserve"> Ross (1979: 129); Seigler &amp; Ebinger (2101: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