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calvescens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12:370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calvescens</w:t>
      </w:r>
      <w:proofErr w:type="spellEnd"/>
      <w:r>
        <w:t xml:space="preserve"> (Brenan) 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"Tanzania, Mbulu Distr., near Mbulu, Eggeling"
6689 (K, holo.!; EA)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Mbulu Distr., near Mbulu, Eggeling 6689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127)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subsp. gerrardii var. calvescens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