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serpentinicola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r>
        <w:t xml:space="preserve"> (Maslin)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juncifolia</w:t>
      </w:r>
      <w:r>
        <w:t xml:space="preserve"> subsp.</w:t>
      </w:r>
      <w:r w:rsidRPr="00815E7D">
        <w:rPr>
          <w:i/>
        </w:rPr>
        <w:t xml:space="preserve"> serpentinicola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