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drummondii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affine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affinis</w:t>
      </w:r>
      <w:proofErr w:type="spellEnd"/>
      <w:r>
        <w:t xml:space="preserve"> (Maslin)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varia</w:t>
      </w:r>
      <w:r>
        <w:t xml:space="preserve"> var.</w:t>
      </w:r>
      <w:r w:rsidRPr="00815E7D">
        <w:rPr>
          <w:i/>
        </w:rPr>
        <w:t xml:space="preserve"> affinis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