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argentinensis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26:220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Argentina.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77) followed Cialdella (1984, 1997) in regarding this name as a synonym of Acacia tucumanenis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