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seyal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seyal</w:t>
      </w:r>
      <w:proofErr w:type="spellEnd"/>
      <w:r>
        <w:t xml:space="preserve"> Delile</w:t>
      </w:r>
      <w:r w:rsidR="00780DEE" w:rsidRPr="00780DEE">
        <w:rPr>
          <w:i/>
        </w:rPr>
        <w:t xml:space="preserve"> Fl. Trop. Afr.</w:t>
      </w:r>
      <w:proofErr w:type="spellStart"/>
      <w:r w:rsidR="00780DEE">
        <w:t xml:space="preserve"> 2:35I</w:t>
      </w:r>
      <w:proofErr w:type="spellEnd"/>
      <w:r w:rsidR="00780DEE">
        <w:t xml:space="preserve"> (1871)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Oliver, Fl. Trop. Afr. 2: 35I (1871)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seyal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seyal</w:t>
      </w:r>
      <w:proofErr w:type="spellEnd"/>
      <w:r>
        <w:t xml:space="preserve"> (Delile) P.J.H.Hurter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seyal var. fistula (Schweinf.) Oliv.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seyal</w:t>
      </w:r>
      <w:r>
        <w:t xml:space="preserve"> Delile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