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adhaerens</w:t>
      </w:r>
      <w:r>
        <w:t xml:space="preserve"> Mart.</w:t>
      </w:r>
      <w:r w:rsidR="00780DEE" w:rsidRPr="00780DEE">
        <w:rPr>
          <w:i/>
        </w:rPr>
        <w:t xml:space="preserve"> Flora</w:t>
      </w:r>
      <w:proofErr w:type="spellStart"/>
      <w:r w:rsidR="00780DEE">
        <w:t xml:space="preserve"> 20(2, Beibl.):122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Guanabara: in monte Serra d’Estrela Province Sebastianopolitanae, locis apricis, in sepibus, C.F.P. von Martius 174 (M, MO - photo); isotypes: F, K, MO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Kunth (1823).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