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polypyrigenes</w:t>
      </w:r>
      <w:r>
        <w:t xml:space="preserve"> (Greenm.)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polypyrigenes</w:t>
      </w:r>
      <w:r>
        <w:t xml:space="preserve"> Greenm.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