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atomaria</w:t>
      </w:r>
      <w:r>
        <w:t xml:space="preserve">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1:81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