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bursaria</w:t>
      </w:r>
      <w:r>
        <w:t xml:space="preserve"> Schenck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12:363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hindsii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1995: 129):  Guatemala. Amatitlan. Laguna Amatitlán, alt. 3,900 ft., Feb. 1890, J.D. Smith 2304 (US, B - destroyed); isotypes: GH, K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