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spadicigera</w:t>
      </w:r>
      <w:r>
        <w:t xml:space="preserve"> Schltdl. &amp; Cham.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5:594</w:t>
      </w:r>
      <w:proofErr w:type="spellEnd"/>
      <w:r w:rsidR="00780DEE">
        <w:t xml:space="preserve"> (1830)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153)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cornigera</w:t>
      </w:r>
      <w:proofErr w:type="spellEnd"/>
      <w:r>
        <w:t xml:space="preserve"> (L.)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Seigler &amp; Ebinger (1995: 125): Mexico. Veracruz. near La Laguna Verde, Mar 1928, C. Schiede &amp; F. Deppe 685 (US - fragment, B - destroyed)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153)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