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constricta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paucispina</w:t>
      </w:r>
      <w:proofErr w:type="spellEnd"/>
      <w:r>
        <w:t xml:space="preserve"> Wooton &amp; Standl.</w:t>
      </w:r>
      <w:r w:rsidR="00780DEE" w:rsidRPr="00780DEE">
        <w:rPr>
          <w:i/>
        </w:rPr>
        <w:t xml:space="preserve"> Bull. Torrey Bot. Club</w:t>
      </w:r>
      <w:proofErr w:type="spellStart"/>
      <w:r w:rsidR="00780DEE">
        <w:t xml:space="preserve"> 36:105</w:t>
      </w:r>
      <w:proofErr w:type="spellEnd"/>
      <w:r w:rsidR="00780DEE">
        <w:t xml:space="preserve"> (1909)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152)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constricta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USA, New Mexico. Sierra Co., Animas Creek in the Black Range, alt. 1500 ft., 13 Jul. 1904, O.B. Metcalfe 1123 (US)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