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caven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stenocarpa</w:t>
      </w:r>
      <w:proofErr w:type="spellEnd"/>
      <w:r>
        <w:t xml:space="preserve"> (Speg.) Burkart ex Ciald.</w:t>
      </w:r>
      <w:r w:rsidR="00780DEE" w:rsidRPr="00780DEE">
        <w:rPr>
          <w:i/>
        </w:rPr>
        <w:t xml:space="preserve"> Darwiniana</w:t>
      </w:r>
      <w:proofErr w:type="spellStart"/>
      <w:r w:rsidR="00780DEE">
        <w:t xml:space="preserve"> 25:78</w:t>
      </w:r>
      <w:proofErr w:type="spellEnd"/>
      <w:r w:rsidR="00780DEE">
        <w:t xml:space="preserve"> (1984)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Vachellia farnesiana</w:t>
      </w:r>
      <w:r>
        <w:t xml:space="preserve"> forma</w:t>
      </w:r>
      <w:r w:rsidRPr="00815E7D">
        <w:rPr>
          <w:i/>
        </w:rPr>
        <w:t xml:space="preserve"> stenocarpa</w:t>
      </w:r>
      <w:r>
        <w:t xml:space="preserve"> Speg.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