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aromatica</w:t>
      </w:r>
      <w:r>
        <w:t xml:space="preserve"> Poepp. ex Mart.</w:t>
      </w:r>
      <w:r w:rsidR="00780DEE" w:rsidRPr="00780DEE">
        <w:rPr>
          <w:i/>
        </w:rPr>
        <w:t xml:space="preserve"> Fl. Bras.</w:t>
      </w:r>
      <w:proofErr w:type="spellStart"/>
      <w:r w:rsidR="00780DEE">
        <w:t xml:space="preserve"> 15:395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r>
        <w:t xml:space="preserve"> (Molina)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Ebinger et al. 2000): Chile. Valparaiso, E. Poeppig 177 (W)</w:t>
      </w:r>
      <w:proofErr w:type="spellEnd"/>
      <w:r w:rsidRPr="009A6983">
        <w:rPr>
          <w:b/>
        </w:rPr>
        <w:t xml:space="preserve"> Source:</w:t>
      </w:r>
      <w:r>
        <w:t xml:space="preserve"> Ebinger et al. (2000)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