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caven</w:t>
      </w:r>
      <w:r>
        <w:t xml:space="preserve"> Molina</w:t>
      </w:r>
      <w:r w:rsidR="00780DEE" w:rsidRPr="00780DEE">
        <w:rPr>
          <w:i/>
        </w:rPr>
        <w:t xml:space="preserve"> Sag. Stor. Nat. Chili</w:t>
      </w:r>
      <w:proofErr w:type="spellStart"/>
      <w:r w:rsidR="00780DEE">
        <w:t xml:space="preserve"> 1:174</w:t>
      </w:r>
      <w:proofErr w:type="spellEnd"/>
      <w:r w:rsidR="00780DEE">
        <w:t xml:space="preserve"> (1782)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Aronson 1992): Chile. Raneagna, Oct 1828, C.G. Bertero s.n. (SG0)</w:t>
      </w:r>
      <w:proofErr w:type="spellEnd"/>
      <w:r w:rsidRPr="009A6983">
        <w:rPr>
          <w:b/>
        </w:rPr>
        <w:t xml:space="preserve"> Source:</w:t>
      </w:r>
      <w:r>
        <w:t xml:space="preserve"> Aronson (1992: 963)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