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sonorensis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Sonora. near Guaymas, 5-11 Jun. 1897, J.N. Rose 1247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