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sericocarpa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8:300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&amp;amp; Ebinger (2005: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r>
        <w:t xml:space="preserve"> (J.F.Macbr.)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Puebla. on the hills above Matamoras, where it is common, 26 Jun. 1899, J.N. Rose &amp; W. Hough 4698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145-146)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W.Fitzg. (1904).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