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pilbaranum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aptaneura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pilbarana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