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(Vahl.) Benth.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effected by publication of Acacia mellifera subsp. detiens (Burch.) Brenan (1956: 191).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