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ogadensis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13:393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ogadensis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Ogaden, Robecchi-Brichetti 594 (FI). (2) between 'Bardera' and 'Marda', Paoli 811 (FI), Paoli 812 (FI)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509); Thulin (1993: 374)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