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cheilanthifolia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cheilanthifolia</w:t>
      </w:r>
      <w:proofErr w:type="spellEnd"/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1:169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Chiovenda, Fl. Somala I: 169 (1929)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cheilanthifolia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cheilanthifolia</w:t>
      </w:r>
      <w:proofErr w:type="spellEnd"/>
      <w:r>
        <w:t xml:space="preserve"> (Chiov.)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cheilanthifolia</w:t>
      </w:r>
      <w:r>
        <w:t xml:space="preserve">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