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suaveolens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:325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Sm. (1791).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