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trigonocarpa</w:t>
      </w:r>
      <w:r>
        <w:t xml:space="preserve">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1837-1838:40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445 (2001). POWO treats this name as a synonym of Acacia longifolia (Andrews) Willd. and that decision is followed here. Jacques refers to Acacia trigonocarpa A.Cunn. ex Loudon, from N.Holl. in his brief description.</w:t>
      </w:r>
    </w:p>
    <w:p w:rsidR="009A6983" w:rsidRPr="009A6983" w:rsidRDefault="009A6983">
      <w:r>
        <w:rPr>
          <w:b/>
        </w:rPr>
        <w:t>Distribution:</w:t>
      </w:r>
      <w:r>
        <w:t xml:space="preserve"> AUSTRALIA [U]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