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calamifolia</w:t>
      </w:r>
      <w:r>
        <w:t xml:space="preserve"> G.Lodd.</w:t>
      </w:r>
      <w:r w:rsidR="00780DEE" w:rsidRPr="00780DEE">
        <w:rPr>
          <w:i/>
        </w:rPr>
        <w:t xml:space="preserve"> Bot. Cab.</w:t>
      </w:r>
      <w:proofErr w:type="spellStart"/>
      <w:r w:rsidR="00780DEE">
        <w:t xml:space="preserve"> 10:</w:t>
      </w:r>
      <w:proofErr w:type="spellEnd"/>
      <w:r w:rsidR="00780DEE">
        <w:t xml:space="preserve"> (Nov. 1824)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Fl. Australia 11A: 268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calamifolia</w:t>
      </w:r>
      <w:proofErr w:type="spellEnd"/>
      <w:r>
        <w:t xml:space="preserve"> Sweet ex Lindl.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nud. (plate not accompanied by analysis).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