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fragrans</w:t>
      </w:r>
      <w:r>
        <w:t xml:space="preserve"> hort. ex Pottier</w:t>
      </w:r>
      <w:r w:rsidR="00780DEE" w:rsidRPr="00780DEE">
        <w:rPr>
          <w:i/>
        </w:rPr>
        <w:t xml:space="preserve"> Jardin</w:t>
      </w:r>
      <w:proofErr w:type="spellStart"/>
      <w:r w:rsidR="00780DEE">
        <w:t xml:space="preserve"> 22: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non Ten. (1845), fide Stapf &amp; Ballard (1929).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