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angustifolia</w:t>
      </w:r>
      <w:r>
        <w:t xml:space="preserve"> Jacq.</w:t>
      </w:r>
      <w:r w:rsidR="00780DEE" w:rsidRPr="00780DEE">
        <w:rPr>
          <w:i/>
        </w:rPr>
        <w:t xml:space="preserve"> Pl. Hort. Schoenbr.</w:t>
      </w:r>
      <w:proofErr w:type="spellStart"/>
      <w:r w:rsidR="00780DEE">
        <w:t xml:space="preserve"> 3:74</w:t>
      </w:r>
      <w:proofErr w:type="spellEnd"/>
      <w:r w:rsidR="00780DEE">
        <w:t xml:space="preserve"> (1798)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et al. (2014: 99); Fl. Australia 11A: 359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r>
        <w:t xml:space="preserve"> (Sm.)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cultivated, hort. bot. Schoenbrunn, material originating from Port Jackson [Sydney], N.S.W. (W)</w:t>
      </w:r>
      <w:proofErr w:type="spellEnd"/>
      <w:r w:rsidRPr="009A6983">
        <w:rPr>
          <w:b/>
        </w:rPr>
        <w:t xml:space="preserve"> Source:</w:t>
      </w:r>
      <w:r>
        <w:t xml:space="preserve"> Fl. Australia 11A: 359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Lam. (1783).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