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setigera</w:t>
      </w:r>
      <w:r>
        <w:t xml:space="preserve"> Hook.</w:t>
      </w:r>
      <w:r w:rsidR="00780DEE" w:rsidRPr="00780DEE">
        <w:rPr>
          <w:i/>
        </w:rPr>
        <w:t xml:space="preserve"> Icon. Pl.</w:t>
      </w:r>
      <w:proofErr w:type="spellStart"/>
      <w:r w:rsidR="00780DEE">
        <w:t xml:space="preserve"> 4: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riceana</w:t>
      </w:r>
      <w:proofErr w:type="spellEnd"/>
      <w:r>
        <w:t xml:space="preserve"> Hensl.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New Holland [Australia], without date, C.S. Parker; n.v.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A.Cunn. ex Hook. (1837).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