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saligna</w:t>
      </w:r>
      <w:r>
        <w:t xml:space="preserve"> Labill.</w:t>
      </w:r>
      <w:r w:rsidR="00780DEE" w:rsidRPr="00780DEE">
        <w:rPr>
          <w:i/>
        </w:rPr>
        <w:t xml:space="preserve"> Nov. Holl. Pl.</w:t>
      </w:r>
      <w:proofErr w:type="spellStart"/>
      <w:r w:rsidR="00780DEE">
        <w:t xml:space="preserve"> 2:86</w:t>
      </w:r>
      <w:proofErr w:type="spellEnd"/>
      <w:r w:rsidR="00780DEE">
        <w:t xml:space="preserve"> (1807)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11A: 416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saligna</w:t>
      </w:r>
      <w:proofErr w:type="spellEnd"/>
      <w:r>
        <w:t xml:space="preserve"> (Labill.) H.L.Wendl.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Maslin, Nuytsia 1: 334, 1974): Terra Diemen [S.E. Tasmania] in error, herb. Webbianum. Ex herb. Labillardiere (FI, ?left hand specimen on sheet)</w:t>
      </w:r>
      <w:proofErr w:type="spellEnd"/>
      <w:r w:rsidRPr="009A6983">
        <w:rPr>
          <w:b/>
        </w:rPr>
        <w:t xml:space="preserve"> Source:</w:t>
      </w:r>
      <w:r>
        <w:t xml:space="preserve"> Fl. Australia 11A: 416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