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adenogonium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2:316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125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adenogonia</w:t>
      </w:r>
      <w:proofErr w:type="spellEnd"/>
      <w:r>
        <w:t xml:space="preserve"> (Pedley)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deltoidea</w:t>
      </w:r>
      <w:r>
        <w:t xml:space="preserve"> var.</w:t>
      </w:r>
      <w:r w:rsidRPr="00815E7D">
        <w:rPr>
          <w:i/>
        </w:rPr>
        <w:t xml:space="preserve"> pungens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