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indica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indica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Ali &amp; Faruqi 1969: 4): East India, Roxburgh (K). Rremaining syntype: Oungein, collector unknown s.n. (K, in Herb. Bentham)</w:t>
      </w:r>
      <w:proofErr w:type="spellEnd"/>
      <w:r w:rsidRPr="009A6983">
        <w:rPr>
          <w:b/>
        </w:rPr>
        <w:t xml:space="preserve"> Source:</w:t>
      </w:r>
      <w:r>
        <w:t xml:space="preserve"> Chakrabarty &amp; Gandopadhyay (1996: 619)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Syntypes: India, East India , Roxburgh (K ); Oungein, collector unknown in Herb. Bentham (K); fide Ross (1979: 107).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