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arundelliana</w:t>
      </w:r>
      <w:r>
        <w:t xml:space="preserve"> F.M.Bailey</w:t>
      </w:r>
      <w:r w:rsidR="00780DEE" w:rsidRPr="00780DEE">
        <w:rPr>
          <w:i/>
        </w:rPr>
        <w:t xml:space="preserve"> Queensland Fl.</w:t>
      </w:r>
      <w:proofErr w:type="spellStart"/>
      <w:r w:rsidR="00780DEE">
        <w:t xml:space="preserve"> 2:515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r>
        <w:t xml:space="preserve"> F.Muell. &amp;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Acacia decurrens var. (?) leichhardtii Benth. for which the species Acacia oshanesii had previously been published).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var.</w:t>
      </w:r>
      <w:r w:rsidRPr="00815E7D">
        <w:rPr>
          <w:i/>
        </w:rPr>
        <w:t xml:space="preserve"> leichhardtii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