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pinetorum</w:t>
      </w:r>
      <w:r>
        <w:t xml:space="preserve"> F.J.Herm.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38:237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(F.J.Herm.)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Vachellia peninsularis</w:t>
      </w:r>
      <w:r>
        <w:t xml:space="preserve"> Small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