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leucadendron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r>
        <w:t xml:space="preserve"> (J.C.Wendl.) J.F.Macbr.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Hunter's River, N.S.W., A. Cunningham (K). (2) Brisbane River, Fraser was also cited, but is A. aulacocarpa s. lat</w:t>
      </w:r>
      <w:proofErr w:type="spellEnd"/>
      <w:r w:rsidRPr="009A6983">
        <w:rPr>
          <w:b/>
        </w:rPr>
        <w:t xml:space="preserve"> Source:</w:t>
      </w:r>
      <w:r>
        <w:t xml:space="preserve"> Fl. Australia 11B: 259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