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obtusifolium</w:t>
      </w:r>
      <w:r>
        <w:t xml:space="preserve"> (A.Cunn.)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2:353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370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obtusifolia</w:t>
      </w:r>
      <w:proofErr w:type="spellEnd"/>
      <w:r>
        <w:t xml:space="preserve"> A.Cunn.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obtusifolia</w:t>
      </w:r>
      <w:r>
        <w:t xml:space="preserve"> A.Cunn.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