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intertexta</w:t>
      </w:r>
      <w:r>
        <w:t xml:space="preserve"> Sieber ex DC.</w:t>
      </w:r>
      <w:r w:rsidR="00780DEE" w:rsidRPr="00780DEE">
        <w:rPr>
          <w:i/>
        </w:rPr>
        <w:t xml:space="preserve"> Prodr.</w:t>
      </w:r>
      <w:proofErr w:type="spellStart"/>
      <w:r w:rsidR="00780DEE">
        <w:t xml:space="preserve"> 2:454</w:t>
      </w:r>
      <w:proofErr w:type="spellEnd"/>
      <w:r w:rsidR="00780DEE">
        <w:t xml:space="preserve"> (1825)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obtusifolia</w:t>
      </w:r>
      <w:proofErr w:type="spellEnd"/>
      <w:r>
        <w:t xml:space="preserve"> A.Cunn.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New South Wales, 1823, F.W. Sieber 453 (G-DC n.v., fide L. Pedley, Austrobaileya 1: 164, 1978)</w:t>
      </w:r>
      <w:proofErr w:type="spellEnd"/>
      <w:r w:rsidRPr="009A6983">
        <w:rPr>
          <w:b/>
        </w:rPr>
        <w:t xml:space="preserve"> Source:</w:t>
      </w:r>
      <w:r>
        <w:t xml:space="preserve"> Fl. Australia 11B: 370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