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glutinosa</w:t>
      </w:r>
      <w:r>
        <w:t xml:space="preserve"> F.Muell.</w:t>
      </w:r>
      <w:r w:rsidR="00780DEE" w:rsidRPr="00780DEE">
        <w:rPr>
          <w:i/>
        </w:rPr>
        <w:t xml:space="preserve"> Fragm.</w:t>
      </w:r>
      <w:proofErr w:type="spellStart"/>
      <w:r w:rsidR="00780DEE">
        <w:t xml:space="preserve"> 4:6</w:t>
      </w:r>
      <w:proofErr w:type="spellEnd"/>
      <w:r w:rsidR="00780DEE">
        <w:t xml:space="preserve"> (1863)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39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verriculum</w:t>
      </w:r>
      <w:proofErr w:type="spellEnd"/>
      <w:r>
        <w:t xml:space="preserve"> R.S.Cowan &amp; Maslin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 parte; nom. ambiguum; cf. R.S. Cowan &amp; B.R. Maslin, Nuytsia 7: 198 (1990).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