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taxifolia</w:t>
      </w:r>
      <w:r>
        <w:t xml:space="preserve"> A.Cunn.</w:t>
      </w:r>
      <w:r w:rsidR="00780DEE" w:rsidRPr="00780DEE">
        <w:rPr>
          <w:i/>
        </w:rPr>
        <w:t xml:space="preserve"> in B.Field, Geogr. Mem. New South Wales</w:t>
      </w:r>
      <w:proofErr w:type="spellStart"/>
      <w:r w:rsidR="00780DEE">
        <w:t xml:space="preserve"> :344</w:t>
      </w:r>
      <w:proofErr w:type="spellEnd"/>
      <w:r w:rsidR="00780DEE">
        <w:t xml:space="preserve"> (Apr. 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45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trinervata</w:t>
      </w:r>
      <w:proofErr w:type="spellEnd"/>
      <w:r>
        <w:t xml:space="preserve"> Sieber ex DC.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eastern ascent of Blue Mtns, N.S.W., Oct. 1822, A. Cunningham 215 (K); isotypes: A, BM, K</w:t>
      </w:r>
      <w:proofErr w:type="spellEnd"/>
      <w:r w:rsidRPr="009A6983">
        <w:rPr>
          <w:b/>
        </w:rPr>
        <w:t xml:space="preserve"> Source:</w:t>
      </w:r>
      <w:r>
        <w:t xml:space="preserve"> Fl. Australia 11B: 45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