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luehmannii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11:116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sublanata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Liverpool River, N.T., B. Gulliver (MEL);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11B: 122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'Luehmanni'.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