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delivarii</w:t>
      </w:r>
      <w:r>
        <w:t xml:space="preserve"> hort.</w:t>
      </w:r>
      <w:r w:rsidR="00780DEE" w:rsidRPr="00780DEE">
        <w:rPr>
          <w:i/>
        </w:rPr>
        <w:t xml:space="preserve"> in sched., herb. Paris (P).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