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'undulaefolia'. Nom. illeg., non A.Cunn. ex G.Lodd. (1829).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