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aff. victoriae</w:t>
      </w:r>
      <w:r>
        <w:t xml:space="preserve"> </w:t>
      </w:r>
      <w:r w:rsidR="00780DEE" w:rsidRPr="00780DEE">
        <w:rPr>
          <w:i/>
        </w:rPr>
        <w:t xml:space="preserve"> B.R. Maslin in J. Jessop (ed.), Fl. Centr. Australia</w:t>
      </w:r>
      <w:proofErr w:type="spellStart"/>
      <w:r w:rsidR="00780DEE">
        <w:t xml:space="preserve"> :131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synchronicia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